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D6" w:rsidRPr="00FD78D6" w:rsidRDefault="00FD78D6" w:rsidP="00FD78D6">
      <w:pPr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Toc497667187"/>
      <w:r w:rsidRPr="00FD78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V</w:t>
      </w:r>
      <w:r w:rsidRPr="00FD78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муниципальная педагогическая </w:t>
      </w:r>
      <w:proofErr w:type="spellStart"/>
      <w:r w:rsidRPr="00FD78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метапредметная</w:t>
      </w:r>
      <w:proofErr w:type="spellEnd"/>
      <w:r w:rsidRPr="00FD78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олимпиада - 2021</w:t>
      </w:r>
    </w:p>
    <w:p w:rsidR="00FD78D6" w:rsidRDefault="007B4A83" w:rsidP="00FD78D6">
      <w:pPr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Процедуры, критерии, регламенты </w:t>
      </w:r>
      <w:r w:rsidR="00494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педагогов района</w:t>
      </w:r>
    </w:p>
    <w:p w:rsidR="007B4A83" w:rsidRPr="00F0160D" w:rsidRDefault="00494797" w:rsidP="00FD78D6">
      <w:pPr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7B4A83"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номинации «Публичное выступление</w:t>
      </w:r>
      <w:r w:rsidR="00CE2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</w:t>
      </w:r>
      <w:r w:rsidR="007B4A83"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4A83" w:rsidRPr="00F0160D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Испытания в номинации "Публичное выступление" состоят из</w:t>
      </w:r>
      <w:r w:rsidR="00994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двух</w:t>
      </w:r>
      <w:r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этапов:</w:t>
      </w:r>
    </w:p>
    <w:p w:rsidR="007B4A83" w:rsidRPr="00F0160D" w:rsidRDefault="00FD78D6" w:rsidP="007B4A83">
      <w:pPr>
        <w:numPr>
          <w:ilvl w:val="0"/>
          <w:numId w:val="3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anchor="2" w:history="1">
        <w:r w:rsidR="007B4A83" w:rsidRPr="00F016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Первый этап </w:t>
        </w:r>
      </w:hyperlink>
      <w:hyperlink r:id="rId6" w:anchor="3" w:history="1">
        <w:r w:rsidR="007B4A83" w:rsidRPr="00F016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«Новый контекст»</w:t>
        </w:r>
      </w:hyperlink>
      <w:bookmarkStart w:id="1" w:name="_GoBack"/>
      <w:bookmarkEnd w:id="1"/>
    </w:p>
    <w:p w:rsidR="007B4A83" w:rsidRPr="00F0160D" w:rsidRDefault="00FD78D6" w:rsidP="007B4A83">
      <w:pPr>
        <w:numPr>
          <w:ilvl w:val="0"/>
          <w:numId w:val="3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anchor="3" w:history="1">
        <w:r w:rsidR="007B4A83" w:rsidRPr="00F016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Второй этап «</w:t>
        </w:r>
      </w:hyperlink>
      <w:hyperlink r:id="rId8" w:anchor="5" w:history="1">
        <w:r w:rsidR="007B4A83" w:rsidRPr="00F016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Выступление в формате TED</w:t>
        </w:r>
      </w:hyperlink>
      <w:r w:rsidR="007B4A83"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основе чтения авторского текста</w:t>
      </w:r>
      <w:hyperlink r:id="rId9" w:anchor="3" w:history="1">
        <w:r w:rsidR="007B4A83" w:rsidRPr="00F0160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»</w:t>
        </w:r>
      </w:hyperlink>
    </w:p>
    <w:p w:rsidR="007B4A83" w:rsidRPr="00F0160D" w:rsidRDefault="007B4A83" w:rsidP="008417D5">
      <w:pPr>
        <w:pStyle w:val="1"/>
        <w:rPr>
          <w:color w:val="000000" w:themeColor="text1"/>
          <w:sz w:val="24"/>
          <w:szCs w:val="24"/>
        </w:rPr>
      </w:pPr>
      <w:bookmarkStart w:id="2" w:name="_Toc497667188"/>
      <w:r w:rsidRPr="00F0160D">
        <w:rPr>
          <w:color w:val="000000" w:themeColor="text1"/>
          <w:sz w:val="24"/>
          <w:szCs w:val="24"/>
        </w:rPr>
        <w:t>Первый этап «Новый контекст»</w:t>
      </w:r>
      <w:bookmarkEnd w:id="2"/>
    </w:p>
    <w:p w:rsidR="007B4A83" w:rsidRPr="00F0160D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16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 участника:</w:t>
      </w:r>
      <w:r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высказываясь на выбранную тему в течение 120 секунд, учесть и раскрыть предлагаемые визуальные контексты.</w:t>
      </w:r>
    </w:p>
    <w:p w:rsidR="007B4A83" w:rsidRPr="00F0160D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16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Процедура.</w:t>
      </w:r>
      <w:r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Ведущий приглашает в свободном порядке желающего выступить.</w:t>
      </w:r>
    </w:p>
    <w:p w:rsidR="00CE2C7B" w:rsidRDefault="007B4A83" w:rsidP="00CE2C7B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Выступающему на слайде </w:t>
      </w:r>
      <w:proofErr w:type="gramStart"/>
      <w:r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предлагаются </w:t>
      </w:r>
      <w:r w:rsidR="00994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3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три</w:t>
      </w:r>
      <w:proofErr w:type="gramEnd"/>
      <w:r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016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заданные темы</w:t>
      </w:r>
      <w:r w:rsidR="00CE2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CE2C7B" w:rsidRPr="00CE2C7B" w:rsidRDefault="00CE2C7B" w:rsidP="00CE2C7B">
      <w:pPr>
        <w:numPr>
          <w:ilvl w:val="1"/>
          <w:numId w:val="36"/>
        </w:numPr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E2C7B">
        <w:rPr>
          <w:rFonts w:ascii="Calibri" w:eastAsia="+mn-ea" w:hAnsi="Calibri" w:cs="Arial"/>
          <w:color w:val="000000"/>
          <w:kern w:val="24"/>
          <w:sz w:val="72"/>
          <w:szCs w:val="72"/>
          <w:lang w:eastAsia="ru-RU"/>
        </w:rPr>
        <w:t xml:space="preserve"> </w:t>
      </w:r>
      <w:r w:rsidRPr="00CE2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Про…</w:t>
      </w:r>
      <w:r w:rsidRPr="00CE2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</w:p>
    <w:p w:rsidR="00CE2C7B" w:rsidRPr="00CE2C7B" w:rsidRDefault="00CE2C7B" w:rsidP="00CE2C7B">
      <w:pPr>
        <w:numPr>
          <w:ilvl w:val="1"/>
          <w:numId w:val="36"/>
        </w:numPr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E2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CE2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Почти свободная тема</w:t>
      </w:r>
      <w:r w:rsidRPr="00CE2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</w:p>
    <w:p w:rsidR="00CE2C7B" w:rsidRPr="00CE2C7B" w:rsidRDefault="00CE2C7B" w:rsidP="00CE2C7B">
      <w:pPr>
        <w:numPr>
          <w:ilvl w:val="1"/>
          <w:numId w:val="36"/>
        </w:numPr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E2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CE2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Продолжить фразу</w:t>
      </w:r>
      <w:r w:rsidRPr="00CE2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</w:p>
    <w:p w:rsidR="007B4A83" w:rsidRPr="00F0160D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617DD"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течение 20 секунд участник определяется с темой и готовится к выступлению. По звуковому сигналу он называет тему и начинает говорить. Через 30 секунд дается первый визуальный контекст. Участник должен учесть появившейся контекст в своем выступлении. В оставшиеся полторы минуты участник может раскрыть еще два контекста. Как только он готов, то подает звуковой сигнал (двойной хлопок) или заявляет словами о своем желании раскрытия нового контекста. По истечению 120 секунд выступление прерывается. Жюри выставляет баллы. Ведущий приглашает следующего участника.</w:t>
      </w:r>
    </w:p>
    <w:p w:rsidR="007B4A83" w:rsidRPr="00F0160D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16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Критерии </w:t>
      </w:r>
      <w:r w:rsidR="00BD5729" w:rsidRPr="00F016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первого</w:t>
      </w:r>
      <w:r w:rsidRPr="00F016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этапа</w:t>
      </w:r>
    </w:p>
    <w:tbl>
      <w:tblPr>
        <w:tblW w:w="10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891"/>
        <w:gridCol w:w="6598"/>
        <w:gridCol w:w="1701"/>
      </w:tblGrid>
      <w:tr w:rsidR="007B4A83" w:rsidRPr="00F0160D" w:rsidTr="00CE2C7B">
        <w:tc>
          <w:tcPr>
            <w:tcW w:w="5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89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Баллы</w:t>
            </w:r>
          </w:p>
        </w:tc>
      </w:tr>
      <w:tr w:rsidR="007B4A83" w:rsidRPr="00F0160D" w:rsidTr="00CE2C7B">
        <w:trPr>
          <w:trHeight w:val="60"/>
        </w:trPr>
        <w:tc>
          <w:tcPr>
            <w:tcW w:w="55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Свободное </w:t>
            </w:r>
            <w:proofErr w:type="spellStart"/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речепорождение</w:t>
            </w:r>
            <w:proofErr w:type="spellEnd"/>
          </w:p>
          <w:p w:rsidR="00CE2C7B" w:rsidRPr="00F0160D" w:rsidRDefault="00CE2C7B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(Баллы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накопительны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!)</w:t>
            </w:r>
          </w:p>
        </w:tc>
        <w:tc>
          <w:tcPr>
            <w:tcW w:w="65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Выступающий начинает свое выступление в соответствии с выбранной темой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0-3</w:t>
            </w:r>
          </w:p>
        </w:tc>
      </w:tr>
      <w:tr w:rsidR="007B4A83" w:rsidRPr="00F0160D" w:rsidTr="00CE2C7B">
        <w:trPr>
          <w:trHeight w:val="315"/>
        </w:trPr>
        <w:tc>
          <w:tcPr>
            <w:tcW w:w="55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Выступающий свободно переходит с контекста на контекст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0-3</w:t>
            </w:r>
          </w:p>
        </w:tc>
      </w:tr>
      <w:tr w:rsidR="007B4A83" w:rsidRPr="00F0160D" w:rsidTr="00CE2C7B">
        <w:trPr>
          <w:trHeight w:val="345"/>
        </w:trPr>
        <w:tc>
          <w:tcPr>
            <w:tcW w:w="55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конце выступления было сделано обобщение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0-4</w:t>
            </w:r>
          </w:p>
        </w:tc>
      </w:tr>
      <w:tr w:rsidR="007B4A83" w:rsidRPr="00F0160D" w:rsidTr="00CE2C7B">
        <w:trPr>
          <w:trHeight w:val="165"/>
        </w:trPr>
        <w:tc>
          <w:tcPr>
            <w:tcW w:w="55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контекстами</w:t>
            </w:r>
          </w:p>
        </w:tc>
        <w:tc>
          <w:tcPr>
            <w:tcW w:w="65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контекст раскрыт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0-5</w:t>
            </w:r>
          </w:p>
        </w:tc>
      </w:tr>
      <w:tr w:rsidR="007B4A83" w:rsidRPr="00F0160D" w:rsidTr="00CE2C7B">
        <w:trPr>
          <w:trHeight w:val="210"/>
        </w:trPr>
        <w:tc>
          <w:tcPr>
            <w:tcW w:w="55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Второй контекст раскрыт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0-5</w:t>
            </w:r>
          </w:p>
        </w:tc>
      </w:tr>
      <w:tr w:rsidR="007B4A83" w:rsidRPr="00F0160D" w:rsidTr="00CE2C7B">
        <w:trPr>
          <w:trHeight w:val="210"/>
        </w:trPr>
        <w:tc>
          <w:tcPr>
            <w:tcW w:w="55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Третий контекст раскрыт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0-5</w:t>
            </w:r>
          </w:p>
        </w:tc>
      </w:tr>
      <w:tr w:rsidR="007B4A83" w:rsidRPr="00F0160D" w:rsidTr="00CE2C7B">
        <w:trPr>
          <w:trHeight w:val="195"/>
        </w:trPr>
        <w:tc>
          <w:tcPr>
            <w:tcW w:w="55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Выступающий, учитывая контексты, удерживает свое выступление в рамках выбранной темы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0-5</w:t>
            </w:r>
          </w:p>
        </w:tc>
      </w:tr>
      <w:tr w:rsidR="007B4A83" w:rsidRPr="00F0160D" w:rsidTr="00CE2C7B">
        <w:trPr>
          <w:trHeight w:val="195"/>
        </w:trPr>
        <w:tc>
          <w:tcPr>
            <w:tcW w:w="55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Глубина содержания</w:t>
            </w:r>
          </w:p>
        </w:tc>
        <w:tc>
          <w:tcPr>
            <w:tcW w:w="65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Сформулировано несколько необычных, интересных, глубоких мыслей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0-10</w:t>
            </w:r>
          </w:p>
        </w:tc>
      </w:tr>
      <w:tr w:rsidR="007B4A83" w:rsidRPr="00F0160D" w:rsidTr="00CE2C7B">
        <w:trPr>
          <w:trHeight w:val="195"/>
        </w:trPr>
        <w:tc>
          <w:tcPr>
            <w:tcW w:w="55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выступлении присутствует логика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0-5</w:t>
            </w:r>
          </w:p>
        </w:tc>
      </w:tr>
      <w:tr w:rsidR="007B4A83" w:rsidRPr="00F0160D" w:rsidTr="00CE2C7B">
        <w:trPr>
          <w:trHeight w:val="195"/>
        </w:trPr>
        <w:tc>
          <w:tcPr>
            <w:tcW w:w="55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обобщение вносит в выступление новый смысловой контекст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0-5</w:t>
            </w:r>
          </w:p>
        </w:tc>
      </w:tr>
      <w:tr w:rsidR="007B4A83" w:rsidRPr="00F0160D" w:rsidTr="00CE2C7B">
        <w:tc>
          <w:tcPr>
            <w:tcW w:w="5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89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CE2C7B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B4A83" w:rsidRPr="00F016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7B4A83" w:rsidRPr="00F0160D" w:rsidRDefault="007B4A83" w:rsidP="008417D5">
      <w:pPr>
        <w:pStyle w:val="1"/>
        <w:rPr>
          <w:color w:val="000000" w:themeColor="text1"/>
          <w:sz w:val="24"/>
          <w:szCs w:val="24"/>
        </w:rPr>
      </w:pPr>
      <w:bookmarkStart w:id="3" w:name="_Toc497667189"/>
      <w:r w:rsidRPr="00F0160D">
        <w:rPr>
          <w:color w:val="000000" w:themeColor="text1"/>
          <w:sz w:val="24"/>
          <w:szCs w:val="24"/>
        </w:rPr>
        <w:lastRenderedPageBreak/>
        <w:t>Второй этап «Своя история в формате TED на основе авторского прочтения текста»</w:t>
      </w:r>
      <w:bookmarkEnd w:id="3"/>
    </w:p>
    <w:p w:rsidR="007B4A83" w:rsidRPr="00F0160D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16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 участника:</w:t>
      </w:r>
      <w:r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представить авторское чтение художественного текста, после чего не более 2,5 минут (150 секунд) высказать свое отношение в формате TED на основе жизненной истории.</w:t>
      </w:r>
    </w:p>
    <w:p w:rsidR="007B4A83" w:rsidRPr="00F0160D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начала испытания участники готовят 2-3 свои жизненные истории (про себя), которые могут быть интересны, показательны, значимы для аудитории; продумывают яркие фразы, побуждающие к конструктивным изменениям в жизни (фразы должны максимально исходить из содержания истории).</w:t>
      </w:r>
    </w:p>
    <w:p w:rsidR="00F617DD" w:rsidRPr="00F0160D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16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Процедура. </w:t>
      </w:r>
      <w:r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Ведущий объявляет начало второго этапа, напоминает о правилах его проведения. </w:t>
      </w:r>
    </w:p>
    <w:p w:rsidR="007B4A83" w:rsidRPr="00F0160D" w:rsidRDefault="00F617DD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87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еред участником на экране появляется текст. </w:t>
      </w:r>
      <w:r w:rsidR="007B4A83" w:rsidRPr="00F01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выступления спикер должен представить авторское чтение художественного текста и рассказать свою историю, раскрывающую смысл прочитанного текста. По истечению 150 секунд выступление прерывается. Спикер </w:t>
      </w:r>
      <w:r w:rsidR="00653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отвечает на вопросы жюри.</w:t>
      </w:r>
    </w:p>
    <w:p w:rsidR="007B4A83" w:rsidRPr="00F0160D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16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второго этапа</w:t>
      </w:r>
    </w:p>
    <w:tbl>
      <w:tblPr>
        <w:tblW w:w="10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769"/>
        <w:gridCol w:w="6934"/>
        <w:gridCol w:w="1403"/>
      </w:tblGrid>
      <w:tr w:rsidR="007B4A83" w:rsidRPr="00F0160D" w:rsidTr="003231BD">
        <w:tc>
          <w:tcPr>
            <w:tcW w:w="5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0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Баллы</w:t>
            </w:r>
          </w:p>
        </w:tc>
      </w:tr>
      <w:tr w:rsidR="007B4A83" w:rsidRPr="00F0160D" w:rsidTr="003231BD">
        <w:trPr>
          <w:trHeight w:val="60"/>
        </w:trPr>
        <w:tc>
          <w:tcPr>
            <w:tcW w:w="586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Авторское чтение текста</w:t>
            </w:r>
          </w:p>
          <w:p w:rsidR="003A4A90" w:rsidRPr="00F0160D" w:rsidRDefault="003A4A90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(Баллы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накопительны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!)</w:t>
            </w:r>
          </w:p>
        </w:tc>
        <w:tc>
          <w:tcPr>
            <w:tcW w:w="6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Эмоциональная окраска при чтении усиливает содержание текста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</w:t>
            </w:r>
            <w:r w:rsidR="001A3113"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7B4A83" w:rsidRPr="00F0160D" w:rsidTr="003231BD">
        <w:trPr>
          <w:trHeight w:val="810"/>
        </w:trPr>
        <w:tc>
          <w:tcPr>
            <w:tcW w:w="586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 подан креативно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</w:t>
            </w:r>
            <w:r w:rsidR="001A3113"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B4A83" w:rsidRPr="00F0160D" w:rsidTr="003231BD">
        <w:trPr>
          <w:trHeight w:val="315"/>
        </w:trPr>
        <w:tc>
          <w:tcPr>
            <w:tcW w:w="586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Использовано уместное интонирование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0-3</w:t>
            </w:r>
          </w:p>
        </w:tc>
      </w:tr>
      <w:tr w:rsidR="001A3113" w:rsidRPr="00F0160D" w:rsidTr="003231BD">
        <w:trPr>
          <w:trHeight w:val="315"/>
        </w:trPr>
        <w:tc>
          <w:tcPr>
            <w:tcW w:w="586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</w:tcPr>
          <w:p w:rsidR="001A3113" w:rsidRPr="00F0160D" w:rsidRDefault="001A311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</w:tcPr>
          <w:p w:rsidR="001A3113" w:rsidRPr="00F0160D" w:rsidRDefault="001A311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113" w:rsidRPr="00F0160D" w:rsidRDefault="001A311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Паузы обогащают прочтение текста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113" w:rsidRPr="00F0160D" w:rsidRDefault="001A311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0-3</w:t>
            </w:r>
          </w:p>
        </w:tc>
      </w:tr>
      <w:tr w:rsidR="007B4A83" w:rsidRPr="00F0160D" w:rsidTr="003231BD">
        <w:trPr>
          <w:trHeight w:val="345"/>
        </w:trPr>
        <w:tc>
          <w:tcPr>
            <w:tcW w:w="586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 и ритм речи способствуют лучшему восприятию текста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</w:t>
            </w:r>
            <w:r w:rsidR="001A3113"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B4A83" w:rsidRPr="00F0160D" w:rsidTr="003231BD">
        <w:trPr>
          <w:trHeight w:val="165"/>
        </w:trPr>
        <w:tc>
          <w:tcPr>
            <w:tcW w:w="586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Опора на личный опыт и жизненную историю</w:t>
            </w:r>
          </w:p>
        </w:tc>
        <w:tc>
          <w:tcPr>
            <w:tcW w:w="6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выступлении есть ссылки на личный опыт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</w:t>
            </w:r>
            <w:r w:rsidR="001A3113"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7B4A83" w:rsidRPr="00F0160D" w:rsidTr="003231BD">
        <w:trPr>
          <w:trHeight w:val="210"/>
        </w:trPr>
        <w:tc>
          <w:tcPr>
            <w:tcW w:w="586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Личный опыт развернут в формате истории, но эмоционально не окрашен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1A311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B4A83"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7B4A83" w:rsidRPr="00F0160D" w:rsidTr="003231BD">
        <w:trPr>
          <w:trHeight w:val="210"/>
        </w:trPr>
        <w:tc>
          <w:tcPr>
            <w:tcW w:w="586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Жизненная история передана объемно, красочно, эмоционально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1A311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7B4A83"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7B4A83" w:rsidRPr="00F0160D" w:rsidTr="003231BD">
        <w:trPr>
          <w:trHeight w:val="195"/>
        </w:trPr>
        <w:tc>
          <w:tcPr>
            <w:tcW w:w="586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Жизненная история передана объемно, красочно, эмоционально, вписаны диалоги, сделаны обобщения и выводы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A3113"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A3113"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7B4A83" w:rsidRPr="00F0160D" w:rsidTr="003231BD">
        <w:trPr>
          <w:trHeight w:val="195"/>
        </w:trPr>
        <w:tc>
          <w:tcPr>
            <w:tcW w:w="586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содержания жизненной истории тексту</w:t>
            </w:r>
          </w:p>
        </w:tc>
        <w:tc>
          <w:tcPr>
            <w:tcW w:w="6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 не соответствует представленной истории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B4A83" w:rsidRPr="00F0160D" w:rsidTr="003231BD">
        <w:trPr>
          <w:trHeight w:val="195"/>
        </w:trPr>
        <w:tc>
          <w:tcPr>
            <w:tcW w:w="586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 и история пересекаются лишь частично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</w:t>
            </w:r>
          </w:p>
        </w:tc>
      </w:tr>
      <w:tr w:rsidR="007B4A83" w:rsidRPr="00F0160D" w:rsidTr="003231BD">
        <w:trPr>
          <w:trHeight w:val="195"/>
        </w:trPr>
        <w:tc>
          <w:tcPr>
            <w:tcW w:w="586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 выгодно оттеняет смысл истории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6-10</w:t>
            </w:r>
          </w:p>
        </w:tc>
      </w:tr>
      <w:tr w:rsidR="007B4A83" w:rsidRPr="00F0160D" w:rsidTr="003231BD">
        <w:trPr>
          <w:trHeight w:val="195"/>
        </w:trPr>
        <w:tc>
          <w:tcPr>
            <w:tcW w:w="586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Выступающий органично делает связки между текстом и историей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11-15</w:t>
            </w:r>
          </w:p>
        </w:tc>
      </w:tr>
      <w:tr w:rsidR="007B4A83" w:rsidRPr="00F0160D" w:rsidTr="003231BD">
        <w:trPr>
          <w:trHeight w:val="195"/>
        </w:trPr>
        <w:tc>
          <w:tcPr>
            <w:tcW w:w="586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 итоговое обобщение, которое вносит в выступление новый смысловой контекст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F0160D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0-10</w:t>
            </w:r>
          </w:p>
        </w:tc>
      </w:tr>
      <w:tr w:rsidR="003231BD" w:rsidRPr="00F0160D" w:rsidTr="003231BD">
        <w:trPr>
          <w:trHeight w:val="195"/>
        </w:trPr>
        <w:tc>
          <w:tcPr>
            <w:tcW w:w="5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3231BD" w:rsidRPr="00F0160D" w:rsidRDefault="003231BD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vMerge w:val="restart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3231BD" w:rsidRPr="00F0160D" w:rsidRDefault="003231BD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на вопросы жюри</w:t>
            </w:r>
          </w:p>
        </w:tc>
        <w:tc>
          <w:tcPr>
            <w:tcW w:w="6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1BD" w:rsidRPr="003231BD" w:rsidRDefault="003231BD" w:rsidP="00C01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D">
              <w:rPr>
                <w:rFonts w:ascii="Times New Roman" w:hAnsi="Times New Roman" w:cs="Times New Roman"/>
                <w:sz w:val="24"/>
                <w:szCs w:val="24"/>
              </w:rPr>
              <w:t>Выступающий не смог ответить на вопросы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1BD" w:rsidRPr="003231BD" w:rsidRDefault="003231BD" w:rsidP="003231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1BD" w:rsidRPr="00F0160D" w:rsidTr="003231BD">
        <w:trPr>
          <w:trHeight w:val="195"/>
        </w:trPr>
        <w:tc>
          <w:tcPr>
            <w:tcW w:w="5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3231BD" w:rsidRPr="00F0160D" w:rsidRDefault="003231BD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3231BD" w:rsidRPr="00F0160D" w:rsidRDefault="003231BD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1BD" w:rsidRPr="003231BD" w:rsidRDefault="003231BD" w:rsidP="00C01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D">
              <w:rPr>
                <w:rFonts w:ascii="Times New Roman" w:hAnsi="Times New Roman" w:cs="Times New Roman"/>
                <w:sz w:val="24"/>
                <w:szCs w:val="24"/>
              </w:rPr>
              <w:t>На вопросы емких ответов не последовало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1BD" w:rsidRPr="003231BD" w:rsidRDefault="003231BD" w:rsidP="003231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3231BD" w:rsidRPr="00F0160D" w:rsidTr="003231BD">
        <w:trPr>
          <w:trHeight w:val="195"/>
        </w:trPr>
        <w:tc>
          <w:tcPr>
            <w:tcW w:w="5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3231BD" w:rsidRPr="00F0160D" w:rsidRDefault="003231BD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3231BD" w:rsidRPr="00F0160D" w:rsidRDefault="003231BD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1BD" w:rsidRPr="003231BD" w:rsidRDefault="003231BD" w:rsidP="00C01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D">
              <w:rPr>
                <w:rFonts w:ascii="Times New Roman" w:hAnsi="Times New Roman" w:cs="Times New Roman"/>
                <w:sz w:val="24"/>
                <w:szCs w:val="24"/>
              </w:rPr>
              <w:t>Меньше половины ответы емкие и по существу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1BD" w:rsidRPr="003231BD" w:rsidRDefault="003231BD" w:rsidP="003231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D">
              <w:rPr>
                <w:rFonts w:ascii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3231BD" w:rsidRPr="00F0160D" w:rsidTr="003231BD">
        <w:trPr>
          <w:trHeight w:val="195"/>
        </w:trPr>
        <w:tc>
          <w:tcPr>
            <w:tcW w:w="5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3231BD" w:rsidRPr="00F0160D" w:rsidRDefault="003231BD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3231BD" w:rsidRPr="00F0160D" w:rsidRDefault="003231BD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1BD" w:rsidRPr="003231BD" w:rsidRDefault="003231BD" w:rsidP="00C010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D">
              <w:rPr>
                <w:rFonts w:ascii="Times New Roman" w:hAnsi="Times New Roman" w:cs="Times New Roman"/>
                <w:sz w:val="24"/>
                <w:szCs w:val="24"/>
              </w:rPr>
              <w:t>Все ответы емкие и по существу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1BD" w:rsidRPr="003231BD" w:rsidRDefault="003231BD" w:rsidP="003231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D">
              <w:rPr>
                <w:rFonts w:ascii="Times New Roman" w:hAnsi="Times New Roman" w:cs="Times New Roman"/>
                <w:sz w:val="24"/>
                <w:szCs w:val="24"/>
              </w:rPr>
              <w:t>7 -10</w:t>
            </w:r>
          </w:p>
        </w:tc>
      </w:tr>
      <w:tr w:rsidR="00F54AAC" w:rsidRPr="00F0160D" w:rsidTr="003231BD">
        <w:tc>
          <w:tcPr>
            <w:tcW w:w="5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AAC" w:rsidRPr="00F0160D" w:rsidRDefault="00F54AAC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AAC" w:rsidRPr="00F0160D" w:rsidRDefault="00F54AAC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6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AAC" w:rsidRPr="003231BD" w:rsidRDefault="00F54AAC" w:rsidP="0032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31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</w:tbl>
    <w:p w:rsidR="00AE670A" w:rsidRPr="00F0160D" w:rsidRDefault="00AE670A" w:rsidP="00EF42FA">
      <w:pPr>
        <w:pStyle w:val="1"/>
        <w:rPr>
          <w:sz w:val="24"/>
          <w:szCs w:val="24"/>
        </w:rPr>
      </w:pPr>
    </w:p>
    <w:sectPr w:rsidR="00AE670A" w:rsidRPr="00F0160D" w:rsidSect="00A63DB2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D3D"/>
    <w:multiLevelType w:val="multilevel"/>
    <w:tmpl w:val="5F8C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738B"/>
    <w:multiLevelType w:val="hybridMultilevel"/>
    <w:tmpl w:val="E8A24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6B15760"/>
    <w:multiLevelType w:val="hybridMultilevel"/>
    <w:tmpl w:val="A50AE630"/>
    <w:lvl w:ilvl="0" w:tplc="7AAC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26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09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AC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EA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08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85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A4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BE4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34427"/>
    <w:multiLevelType w:val="hybridMultilevel"/>
    <w:tmpl w:val="928A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537F5"/>
    <w:multiLevelType w:val="hybridMultilevel"/>
    <w:tmpl w:val="CAE6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02A6D"/>
    <w:multiLevelType w:val="hybridMultilevel"/>
    <w:tmpl w:val="9E54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C2EE0"/>
    <w:multiLevelType w:val="hybridMultilevel"/>
    <w:tmpl w:val="D122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F263C"/>
    <w:multiLevelType w:val="hybridMultilevel"/>
    <w:tmpl w:val="1D36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A1ECE"/>
    <w:multiLevelType w:val="hybridMultilevel"/>
    <w:tmpl w:val="F22A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31D6A"/>
    <w:multiLevelType w:val="hybridMultilevel"/>
    <w:tmpl w:val="39501C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46107B"/>
    <w:multiLevelType w:val="hybridMultilevel"/>
    <w:tmpl w:val="DD80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1C60"/>
    <w:multiLevelType w:val="hybridMultilevel"/>
    <w:tmpl w:val="8470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0504F"/>
    <w:multiLevelType w:val="hybridMultilevel"/>
    <w:tmpl w:val="590A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314EC"/>
    <w:multiLevelType w:val="hybridMultilevel"/>
    <w:tmpl w:val="C3B2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F4756"/>
    <w:multiLevelType w:val="hybridMultilevel"/>
    <w:tmpl w:val="D122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26975"/>
    <w:multiLevelType w:val="hybridMultilevel"/>
    <w:tmpl w:val="AB60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A7558"/>
    <w:multiLevelType w:val="hybridMultilevel"/>
    <w:tmpl w:val="2852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122D"/>
    <w:multiLevelType w:val="hybridMultilevel"/>
    <w:tmpl w:val="F90A8F8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468800F4"/>
    <w:multiLevelType w:val="hybridMultilevel"/>
    <w:tmpl w:val="CD4A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F5DB6"/>
    <w:multiLevelType w:val="hybridMultilevel"/>
    <w:tmpl w:val="AEDCB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269D8"/>
    <w:multiLevelType w:val="hybridMultilevel"/>
    <w:tmpl w:val="243C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A0D89"/>
    <w:multiLevelType w:val="multilevel"/>
    <w:tmpl w:val="D1AE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546ECF"/>
    <w:multiLevelType w:val="multilevel"/>
    <w:tmpl w:val="83721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FA3AC1"/>
    <w:multiLevelType w:val="multilevel"/>
    <w:tmpl w:val="75CA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6A0095"/>
    <w:multiLevelType w:val="hybridMultilevel"/>
    <w:tmpl w:val="01FC5762"/>
    <w:lvl w:ilvl="0" w:tplc="42BC87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E10D8"/>
    <w:multiLevelType w:val="hybridMultilevel"/>
    <w:tmpl w:val="B0123842"/>
    <w:lvl w:ilvl="0" w:tplc="42BC87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27EC8"/>
    <w:multiLevelType w:val="hybridMultilevel"/>
    <w:tmpl w:val="D122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A0191"/>
    <w:multiLevelType w:val="hybridMultilevel"/>
    <w:tmpl w:val="AEE0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E57E7"/>
    <w:multiLevelType w:val="multilevel"/>
    <w:tmpl w:val="F5BE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06048B"/>
    <w:multiLevelType w:val="hybridMultilevel"/>
    <w:tmpl w:val="CC8A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821C2"/>
    <w:multiLevelType w:val="hybridMultilevel"/>
    <w:tmpl w:val="D122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10A3E"/>
    <w:multiLevelType w:val="hybridMultilevel"/>
    <w:tmpl w:val="2E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71094"/>
    <w:multiLevelType w:val="hybridMultilevel"/>
    <w:tmpl w:val="0212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A430E"/>
    <w:multiLevelType w:val="multilevel"/>
    <w:tmpl w:val="617C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80522"/>
    <w:multiLevelType w:val="hybridMultilevel"/>
    <w:tmpl w:val="CF6C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BCE0068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505C7"/>
    <w:multiLevelType w:val="multilevel"/>
    <w:tmpl w:val="B3B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22"/>
  </w:num>
  <w:num w:numId="7">
    <w:abstractNumId w:val="32"/>
  </w:num>
  <w:num w:numId="8">
    <w:abstractNumId w:val="4"/>
  </w:num>
  <w:num w:numId="9">
    <w:abstractNumId w:val="30"/>
  </w:num>
  <w:num w:numId="10">
    <w:abstractNumId w:val="26"/>
  </w:num>
  <w:num w:numId="11">
    <w:abstractNumId w:val="6"/>
  </w:num>
  <w:num w:numId="12">
    <w:abstractNumId w:val="10"/>
  </w:num>
  <w:num w:numId="13">
    <w:abstractNumId w:val="8"/>
  </w:num>
  <w:num w:numId="14">
    <w:abstractNumId w:val="27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 w:numId="19">
    <w:abstractNumId w:val="29"/>
  </w:num>
  <w:num w:numId="20">
    <w:abstractNumId w:val="9"/>
  </w:num>
  <w:num w:numId="21">
    <w:abstractNumId w:val="19"/>
  </w:num>
  <w:num w:numId="22">
    <w:abstractNumId w:val="13"/>
  </w:num>
  <w:num w:numId="23">
    <w:abstractNumId w:val="15"/>
  </w:num>
  <w:num w:numId="24">
    <w:abstractNumId w:val="5"/>
  </w:num>
  <w:num w:numId="25">
    <w:abstractNumId w:val="25"/>
  </w:num>
  <w:num w:numId="26">
    <w:abstractNumId w:val="23"/>
  </w:num>
  <w:num w:numId="27">
    <w:abstractNumId w:val="33"/>
  </w:num>
  <w:num w:numId="28">
    <w:abstractNumId w:val="35"/>
  </w:num>
  <w:num w:numId="29">
    <w:abstractNumId w:val="28"/>
  </w:num>
  <w:num w:numId="30">
    <w:abstractNumId w:val="21"/>
  </w:num>
  <w:num w:numId="31">
    <w:abstractNumId w:val="24"/>
  </w:num>
  <w:num w:numId="32">
    <w:abstractNumId w:val="31"/>
  </w:num>
  <w:num w:numId="33">
    <w:abstractNumId w:val="34"/>
  </w:num>
  <w:num w:numId="34">
    <w:abstractNumId w:val="0"/>
  </w:num>
  <w:num w:numId="35">
    <w:abstractNumId w:val="2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A83"/>
    <w:rsid w:val="00016A45"/>
    <w:rsid w:val="001142A2"/>
    <w:rsid w:val="00156409"/>
    <w:rsid w:val="001A3113"/>
    <w:rsid w:val="001A4CF7"/>
    <w:rsid w:val="001F0EC7"/>
    <w:rsid w:val="00231D50"/>
    <w:rsid w:val="0025026F"/>
    <w:rsid w:val="00280FE9"/>
    <w:rsid w:val="002B43E9"/>
    <w:rsid w:val="00302AB3"/>
    <w:rsid w:val="003231BD"/>
    <w:rsid w:val="003617C4"/>
    <w:rsid w:val="003A4A90"/>
    <w:rsid w:val="003C459E"/>
    <w:rsid w:val="003E23C2"/>
    <w:rsid w:val="003E34BF"/>
    <w:rsid w:val="00406C69"/>
    <w:rsid w:val="00414758"/>
    <w:rsid w:val="00466527"/>
    <w:rsid w:val="00491BBE"/>
    <w:rsid w:val="00494797"/>
    <w:rsid w:val="004C1A1B"/>
    <w:rsid w:val="00542EF5"/>
    <w:rsid w:val="00572C0C"/>
    <w:rsid w:val="005A50F7"/>
    <w:rsid w:val="00651BD4"/>
    <w:rsid w:val="0065359A"/>
    <w:rsid w:val="006548B3"/>
    <w:rsid w:val="00696A98"/>
    <w:rsid w:val="006A4423"/>
    <w:rsid w:val="006C61B2"/>
    <w:rsid w:val="006F5670"/>
    <w:rsid w:val="00701D26"/>
    <w:rsid w:val="007237A4"/>
    <w:rsid w:val="00742470"/>
    <w:rsid w:val="0074467F"/>
    <w:rsid w:val="007B4A83"/>
    <w:rsid w:val="007C1AD7"/>
    <w:rsid w:val="00822FE7"/>
    <w:rsid w:val="008417D5"/>
    <w:rsid w:val="008A0494"/>
    <w:rsid w:val="00904011"/>
    <w:rsid w:val="00992AAB"/>
    <w:rsid w:val="009943AD"/>
    <w:rsid w:val="00A46F06"/>
    <w:rsid w:val="00A63DB2"/>
    <w:rsid w:val="00AB34E1"/>
    <w:rsid w:val="00AD0E8D"/>
    <w:rsid w:val="00AE1CF7"/>
    <w:rsid w:val="00AE670A"/>
    <w:rsid w:val="00AE6BCA"/>
    <w:rsid w:val="00B5222E"/>
    <w:rsid w:val="00B57FE3"/>
    <w:rsid w:val="00BB42B6"/>
    <w:rsid w:val="00BC30CE"/>
    <w:rsid w:val="00BD55B6"/>
    <w:rsid w:val="00BD5729"/>
    <w:rsid w:val="00BF4AC6"/>
    <w:rsid w:val="00C25C6D"/>
    <w:rsid w:val="00C4682D"/>
    <w:rsid w:val="00C87F1B"/>
    <w:rsid w:val="00CD2C31"/>
    <w:rsid w:val="00CE2C7B"/>
    <w:rsid w:val="00DA26BD"/>
    <w:rsid w:val="00DC7561"/>
    <w:rsid w:val="00E70474"/>
    <w:rsid w:val="00ED6023"/>
    <w:rsid w:val="00EE7BD5"/>
    <w:rsid w:val="00EF42FA"/>
    <w:rsid w:val="00F0160D"/>
    <w:rsid w:val="00F17B02"/>
    <w:rsid w:val="00F44F58"/>
    <w:rsid w:val="00F54AAC"/>
    <w:rsid w:val="00F617DD"/>
    <w:rsid w:val="00F70DB0"/>
    <w:rsid w:val="00FB4942"/>
    <w:rsid w:val="00FC7DCD"/>
    <w:rsid w:val="00FD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E217"/>
  <w15:docId w15:val="{19C3F403-1662-4E7D-9F38-17E5EA78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83"/>
  </w:style>
  <w:style w:type="paragraph" w:styleId="1">
    <w:name w:val="heading 1"/>
    <w:basedOn w:val="a"/>
    <w:next w:val="a"/>
    <w:link w:val="10"/>
    <w:uiPriority w:val="9"/>
    <w:qFormat/>
    <w:rsid w:val="007B4A83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4A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A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B4A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A83"/>
    <w:rPr>
      <w:rFonts w:ascii="Times New Roman" w:eastAsiaTheme="majorEastAsia" w:hAnsi="Times New Roman" w:cs="Times New Roman"/>
      <w:b/>
      <w:bCs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4A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A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B4A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footer"/>
    <w:basedOn w:val="a"/>
    <w:link w:val="a4"/>
    <w:uiPriority w:val="99"/>
    <w:unhideWhenUsed/>
    <w:rsid w:val="007B4A8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4A83"/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B4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A83"/>
  </w:style>
  <w:style w:type="paragraph" w:styleId="a7">
    <w:name w:val="Title"/>
    <w:basedOn w:val="a"/>
    <w:next w:val="a"/>
    <w:link w:val="a8"/>
    <w:uiPriority w:val="10"/>
    <w:qFormat/>
    <w:rsid w:val="007B4A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B4A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link w:val="aa"/>
    <w:uiPriority w:val="34"/>
    <w:qFormat/>
    <w:rsid w:val="007B4A83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7B4A83"/>
  </w:style>
  <w:style w:type="table" w:styleId="ab">
    <w:name w:val="Table Grid"/>
    <w:basedOn w:val="a1"/>
    <w:uiPriority w:val="59"/>
    <w:rsid w:val="007B4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B4A83"/>
  </w:style>
  <w:style w:type="paragraph" w:styleId="ac">
    <w:name w:val="Subtitle"/>
    <w:basedOn w:val="a"/>
    <w:next w:val="a"/>
    <w:link w:val="ad"/>
    <w:uiPriority w:val="11"/>
    <w:qFormat/>
    <w:rsid w:val="007B4A83"/>
    <w:pPr>
      <w:numPr>
        <w:ilvl w:val="1"/>
      </w:numPr>
      <w:spacing w:after="200" w:line="360" w:lineRule="auto"/>
      <w:jc w:val="both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B4A8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7B4A83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4A8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B4A8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B4A83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7B4A83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7B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B4A83"/>
    <w:rPr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7B4A83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7B4A83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567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011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792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to-online.ru/content/materialy-dlya-superfinala-v-nominacii-publichnoe-vystupl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to-online.ru/content/materialy-dlya-superfinala-v-nominacii-publichnoe-vystupl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to-online.ru/content/materialy-dlya-superfinala-v-nominacii-publichnoe-vystuple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esto-online.ru/content/materialy-dlya-superfinala-v-nominacii-publichnoe-vystuplen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sto-online.ru/content/materialy-dlya-superfinala-v-nominacii-publichnoe-vystup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Процедуры, критерии, регламенты номинации «Публичное выступление»</vt:lpstr>
      <vt:lpstr>Первый этап «Новый контекст»</vt:lpstr>
      <vt:lpstr>Второй этап «Своя история в формате TED на основе авторского прочтения текста»</vt:lpstr>
      <vt:lpstr>Третий этап «Трио»</vt:lpstr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Мансветова</dc:creator>
  <cp:lastModifiedBy>User</cp:lastModifiedBy>
  <cp:revision>19</cp:revision>
  <cp:lastPrinted>2019-04-19T03:45:00Z</cp:lastPrinted>
  <dcterms:created xsi:type="dcterms:W3CDTF">2019-04-17T09:30:00Z</dcterms:created>
  <dcterms:modified xsi:type="dcterms:W3CDTF">2021-11-29T10:57:00Z</dcterms:modified>
</cp:coreProperties>
</file>