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35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pt;height:6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57" w:line="260" w:lineRule="exact"/>
        <w:ind w:left="0" w:right="40" w:firstLine="0"/>
      </w:pPr>
      <w:r>
        <w:rPr>
          <w:rStyle w:val="CharStyle7"/>
          <w:b/>
          <w:bCs/>
        </w:rPr>
        <w:t>ПОСТАНОВЛЕНИЕ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67" w:line="32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НЫТВЕНСКОГО ГОРОДСКОГО ОКРУГА</w:t>
      </w:r>
    </w:p>
    <w:p>
      <w:pPr>
        <w:pStyle w:val="Style3"/>
        <w:tabs>
          <w:tab w:leader="none" w:pos="8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06.12.2021</w:t>
        <w:tab/>
        <w:t>325</w:t>
      </w:r>
    </w:p>
    <w:p>
      <w:pPr>
        <w:pStyle w:val="Style9"/>
        <w:tabs>
          <w:tab w:leader="underscore" w:pos="9226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 №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45" w:line="238" w:lineRule="exact"/>
        <w:ind w:left="20" w:right="5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создании межведомственного координационного совета по профессиональной ориентации детей и молодежи Нытвенского городского округа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Федеральными законами от 19.04.1991 № 1032-1 «О занятости населения в Российской Федерации», от 29.12.2012 № 273-ФЭ «Об образовании в Российской Федерации», от 24.07.1998 № 124-ФЗ «Об основных гарантиях прав ребенка в Российской Федерации», от 06.10.2003 № 131-Ф3 «Об общих принципах организации местного самоуправления в Российской Федерации»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3"/>
        <w:numPr>
          <w:ilvl w:val="0"/>
          <w:numId w:val="1"/>
        </w:numPr>
        <w:tabs>
          <w:tab w:leader="none" w:pos="2617" w:val="right"/>
          <w:tab w:leader="none" w:pos="4320" w:val="center"/>
          <w:tab w:leader="none" w:pos="8431" w:val="right"/>
          <w:tab w:leader="none" w:pos="9662" w:val="righ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Создать</w:t>
        <w:tab/>
        <w:t>межведомственный</w:t>
        <w:tab/>
        <w:t>координационный</w:t>
        <w:tab/>
        <w:t>совет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профессиональной ориентации детей и молодёжи Нытвенского городского округа.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Утвердить прилагаемые: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Положение о межведомственном координационном совете по профессиональной ориентации детей и молодёжи Нытвенского городского округа;</w:t>
      </w:r>
    </w:p>
    <w:p>
      <w:pPr>
        <w:pStyle w:val="Style3"/>
        <w:numPr>
          <w:ilvl w:val="1"/>
          <w:numId w:val="1"/>
        </w:numPr>
        <w:tabs>
          <w:tab w:leader="none" w:pos="2617" w:val="right"/>
          <w:tab w:leader="none" w:pos="4320" w:val="center"/>
          <w:tab w:leader="none" w:pos="8431" w:val="right"/>
          <w:tab w:leader="none" w:pos="9662" w:val="righ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</w:t>
        <w:tab/>
        <w:t>межведомственного</w:t>
        <w:tab/>
        <w:t>координационного</w:t>
        <w:tab/>
        <w:t>совета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профессиональной ориентации детей и молодёжи Нытвенского городского округа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Постановление обнародовать на официальном сайте Нытвенского городского округа.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Постановление вступает в силу со дня обнародования.</w:t>
      </w:r>
    </w:p>
    <w:p>
      <w:pPr>
        <w:framePr w:h="1696" w:wrap="notBeside" w:vAnchor="text" w:hAnchor="margin" w:x="5574" w:y="861"/>
        <w:widowControl w:val="0"/>
        <w:jc w:val="center"/>
        <w:rPr>
          <w:sz w:val="2"/>
          <w:szCs w:val="2"/>
        </w:rPr>
      </w:pPr>
      <w:r>
        <w:pict>
          <v:shape id="_x0000_s1027" type="#_x0000_t75" style="width:81pt;height:85pt;">
            <v:imagedata r:id="rId7" r:href="rId8"/>
          </v:shape>
        </w:pict>
      </w:r>
    </w:p>
    <w:p>
      <w:pPr>
        <w:pStyle w:val="Style3"/>
        <w:framePr w:h="280" w:wrap="notBeside" w:vAnchor="text" w:hAnchor="margin" w:x="-10" w:y="1427"/>
        <w:tabs>
          <w:tab w:leader="none" w:pos="8064" w:val="right"/>
          <w:tab w:leader="none" w:pos="9583" w:val="righ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4"/>
        </w:rPr>
        <w:t>Глава администрации городского округа</w:t>
        <w:tab/>
      </w:r>
      <w:r>
        <w:rPr>
          <w:rStyle w:val="CharStyle4"/>
          <w:lang w:val="en-US" w:eastAsia="en-US" w:bidi="en-US"/>
        </w:rPr>
        <w:t>P.M.</w:t>
        <w:tab/>
      </w:r>
      <w:r>
        <w:rPr>
          <w:rStyle w:val="CharStyle4"/>
        </w:rPr>
        <w:t>Хаертдинов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Контроль за исполнением постановления возложить на заместителя главы администрации городского округа по социальным вопросам.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5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34" w:lineRule="exact"/>
        <w:ind w:left="512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администрации Нытвенского городского округа от 06.12.2021 №325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681" w:left="1020" w:right="1020" w:bottom="2121" w:header="0" w:footer="3" w:gutter="180"/>
          <w:rtlGutter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межведомственного координационного совета по профессиональной ориентации детей и молодёжи Нытвенского городского округа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9" w:line="23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Косожихина Марина Анатольевна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Скрипник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33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Людмила Валерьевна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65" w:line="241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Исангельдинова Светлана Игоревна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6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совета: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0" w:line="23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Лопатина Оксана Сергеевна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62" w:line="23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Байбурина Марина Дмитриевна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Мялицина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58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Татьяна Геннадьевна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Азанова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36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алина Владимировна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Чайникова Лариса Васильевна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right"/>
        <w:spacing w:before="0" w:after="183" w:line="23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заместитель главы администрации городского округа по социальным вопросам, председатель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177" w:line="234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начальник Управления образования администрации городского округа, заместитель председателя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663" w:line="23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ведущий специалист Управления образования администрации городского округа, секретарь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7" w:line="234" w:lineRule="exact"/>
        <w:ind w:left="20" w:right="2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главы городского округа по экономике и финансам</w:t>
      </w:r>
    </w:p>
    <w:p>
      <w:pPr>
        <w:pStyle w:val="Style3"/>
        <w:tabs>
          <w:tab w:leader="none" w:pos="3714" w:val="center"/>
          <w:tab w:leader="none" w:pos="58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20" w:right="2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развития экономики, предпринимательства</w:t>
        <w:tab/>
        <w:t>и</w:t>
        <w:tab/>
        <w:t>торговли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3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городского округа</w:t>
      </w:r>
    </w:p>
    <w:p>
      <w:pPr>
        <w:pStyle w:val="Style3"/>
        <w:numPr>
          <w:ilvl w:val="0"/>
          <w:numId w:val="3"/>
        </w:numPr>
        <w:tabs>
          <w:tab w:leader="none" w:pos="5877" w:val="right"/>
        </w:tabs>
        <w:widowControl w:val="0"/>
        <w:keepNext w:val="0"/>
        <w:keepLines w:val="0"/>
        <w:shd w:val="clear" w:color="auto" w:fill="auto"/>
        <w:bidi w:val="0"/>
        <w:spacing w:before="0" w:after="183" w:line="23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заместитель директора государственного бюджетного</w:t>
        <w:tab/>
        <w:t>профессионального образовательного учреждение «Нытвенский многопрофильный техникум»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177" w:line="234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начальник отдела сельского хозяйства и продовольствия администрации городского округа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238" w:lineRule="exact"/>
        <w:ind w:left="20" w:right="20" w:firstLine="0"/>
        <w:sectPr>
          <w:type w:val="continuous"/>
          <w:pgSz w:w="11909" w:h="16838"/>
          <w:pgMar w:top="1221" w:left="1019" w:right="1271" w:bottom="1189" w:header="0" w:footer="3" w:gutter="0"/>
          <w:rtlGutter w:val="0"/>
          <w:cols w:num="2" w:space="720" w:equalWidth="0">
            <w:col w:w="2704" w:space="1008"/>
            <w:col w:w="5908"/>
          </w:cols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начальник ГКУ ЦЗН Нытвенскому району (по согласованию)</w:t>
      </w:r>
    </w:p>
    <w:p>
      <w:pPr>
        <w:widowControl w:val="0"/>
        <w:spacing w:before="114" w:after="11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0" w:line="2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Решетникова Алла Владимировна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Марамыгина Ирина Львовна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3" w:line="238" w:lineRule="exact"/>
        <w:ind w:left="20" w:right="4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по культуре, физкультуре, спорту и молодежной политики администрации Нытвенского городского округа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20" w:right="40" w:firstLine="0"/>
        <w:sectPr>
          <w:type w:val="continuous"/>
          <w:pgSz w:w="11909" w:h="16838"/>
          <w:pgMar w:top="1221" w:left="1011" w:right="1324" w:bottom="1189" w:header="0" w:footer="3" w:gutter="0"/>
          <w:rtlGutter w:val="0"/>
          <w:cols w:num="2" w:space="720" w:equalWidth="0">
            <w:col w:w="2452" w:space="1242"/>
            <w:col w:w="5879"/>
          </w:cols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специалист отдела кадров Нытвенской районной больницы</w:t>
      </w: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845" w:h="982" w:wrap="around" w:hAnchor="margin" w:x="3974" w:y="12069"/>
        <w:widowControl w:val="0"/>
        <w:keepNext w:val="0"/>
        <w:keepLines w:val="0"/>
        <w:shd w:val="clear" w:color="auto" w:fill="auto"/>
        <w:bidi w:val="0"/>
        <w:jc w:val="right"/>
        <w:spacing w:before="0" w:after="417" w:line="260" w:lineRule="exact"/>
        <w:ind w:left="0" w:right="0" w:firstLine="0"/>
      </w:pPr>
      <w:r>
        <w:rPr>
          <w:rStyle w:val="CharStyle4"/>
        </w:rPr>
        <w:t>работодателей</w:t>
      </w:r>
    </w:p>
    <w:p>
      <w:pPr>
        <w:pStyle w:val="Style3"/>
        <w:framePr w:w="1845" w:h="982" w:wrap="around" w:hAnchor="margin" w:x="3974" w:y="12069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0" w:firstLine="0"/>
      </w:pPr>
      <w:r>
        <w:rPr>
          <w:rStyle w:val="CharStyle4"/>
        </w:rPr>
        <w:t>парламента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80" w:line="238" w:lineRule="exact"/>
        <w:ind w:left="0" w:right="1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представители (по согласованию)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238" w:lineRule="exact"/>
        <w:ind w:left="0" w:right="0" w:firstLine="0"/>
        <w:sectPr>
          <w:type w:val="continuous"/>
          <w:pgSz w:w="11909" w:h="16838"/>
          <w:pgMar w:top="1221" w:left="4701" w:right="3013" w:bottom="118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представитель молодежного (по согласованию)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0" w:right="400" w:firstLine="0"/>
        <w:sectPr>
          <w:type w:val="continuous"/>
          <w:pgSz w:w="11909" w:h="16838"/>
          <w:pgMar w:top="1221" w:left="4698" w:right="961" w:bottom="118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представитель ООО «Свеза-Уральский» (по согласованию)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5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34" w:lineRule="exact"/>
        <w:ind w:left="564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администрации Нытвенского городского округа от 06.12.2021 №325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99" w:line="2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межведомственном координационном совете по профессиональной ориентации детей и молодёжи Нытвенского городского округа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5" w:line="260" w:lineRule="exact"/>
        <w:ind w:left="3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Общие положения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Настоящее Положение о Межведомственном координационном совете по профессиональной ориентации детей и молодёжи Нытвенского городского округа (далее - Совет) разработано в целях реализации концепции организационно-педагогического сопровождения профессионального самоопределения обучающихся в условиях непрерывности образования.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Положение определяет цель, задачи, принципы и основные направления деятельности межведомственного координационного совета по профессиональной ориентации обучающихся всех уровней образования в образовательных организациях всех типов, расположенных на территории Нытвенского городского округа.</w:t>
      </w:r>
    </w:p>
    <w:p>
      <w:pPr>
        <w:pStyle w:val="Style3"/>
        <w:numPr>
          <w:ilvl w:val="0"/>
          <w:numId w:val="5"/>
        </w:numPr>
        <w:tabs>
          <w:tab w:leader="none" w:pos="8363" w:val="left"/>
          <w:tab w:leader="none" w:pos="9687" w:val="righ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организации работы по профессиональной ориентации 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Российской Федерации от 19.04.1991</w:t>
        <w:tab/>
        <w:t>№</w:t>
        <w:tab/>
        <w:t>1032-1</w:t>
      </w:r>
    </w:p>
    <w:p>
      <w:pPr>
        <w:pStyle w:val="Style3"/>
        <w:tabs>
          <w:tab w:leader="none" w:pos="4761" w:val="right"/>
          <w:tab w:leader="none" w:pos="4892" w:val="left"/>
          <w:tab w:leader="none" w:pos="7629" w:val="center"/>
          <w:tab w:leader="none" w:pos="8784" w:val="right"/>
          <w:tab w:leader="none" w:pos="9687" w:val="righ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занятости населения в Российской Федерации», Федеральным законом от 24.07.1998 № 124-ФЗ «Об основных гарантиях прав ребёнка в Российской Федерации», Федеральным законом от 29.12.2012 № 273-ФЭ «Об образовании в Российской Федерации», Федеральным государственным стандартом основного общего образования (утверждён приказом Министерства образования</w:t>
        <w:tab/>
        <w:t>и науки Российской</w:t>
        <w:tab/>
        <w:t>Федерации от</w:t>
        <w:tab/>
        <w:t>17.12.2010</w:t>
        <w:tab/>
        <w:t>№</w:t>
        <w:tab/>
        <w:t>1897),</w:t>
      </w:r>
    </w:p>
    <w:p>
      <w:pPr>
        <w:pStyle w:val="Style3"/>
        <w:tabs>
          <w:tab w:leader="none" w:pos="4761" w:val="right"/>
          <w:tab w:leader="none" w:pos="4900" w:val="left"/>
          <w:tab w:leader="none" w:pos="6808" w:val="center"/>
          <w:tab w:leader="none" w:pos="8784" w:val="right"/>
          <w:tab w:leader="none" w:pos="9687" w:val="righ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Федеральным государственным стандартом среднего (полного) общего образования</w:t>
        <w:tab/>
        <w:t>(утверждён приказом</w:t>
        <w:tab/>
        <w:t>Министерства</w:t>
        <w:tab/>
        <w:t>образования</w:t>
        <w:tab/>
        <w:t>и</w:t>
        <w:tab/>
        <w:t>науки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 от 17.05.2012 № 413).</w:t>
      </w:r>
    </w:p>
    <w:p>
      <w:pPr>
        <w:pStyle w:val="Style3"/>
        <w:numPr>
          <w:ilvl w:val="0"/>
          <w:numId w:val="5"/>
        </w:numPr>
        <w:tabs>
          <w:tab w:leader="none" w:pos="4220" w:val="lef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Профессиональная ориентация в муниципальных образовательных организациях осуществляется в процессе обучения и внеурочной деятельности в условиях взаимодействия образовательных организаций с другими социальными структурами:</w:t>
        <w:tab/>
        <w:t>семьёй, медицинскими учреждениями,</w:t>
      </w:r>
    </w:p>
    <w:p>
      <w:pPr>
        <w:pStyle w:val="Style3"/>
        <w:tabs>
          <w:tab w:leader="none" w:pos="4761" w:val="right"/>
          <w:tab w:leader="none" w:pos="4921" w:val="left"/>
          <w:tab w:leader="none" w:pos="7629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государственным казенным учреждением Центр занятости населения Нытвенского</w:t>
        <w:tab/>
        <w:t>городского округа,</w:t>
        <w:tab/>
        <w:t>предприятиями,</w:t>
        <w:tab/>
        <w:t>профессиональными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0"/>
        <w:sectPr>
          <w:pgSz w:w="11909" w:h="16838"/>
          <w:pgMar w:top="1273" w:left="1084" w:right="106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образовательными организациями Нытвенского городского округа и Пермского края.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Основной целью деятельности Совета является создание и развитие системы содействия занятости и трудоустройству выпускников образовательных организаций Нытвенского городского округа и их адаптации к рынку труда, содействие в обеспечении предприятий и организаций высококвалифицированными кадрами, а также временное трудоустройство обучающихся в период каникул и в свободное от учебного процесса время.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Достижение указанной цели Совет осуществляет посредством решения следующих задач: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создание условий для обеспечения организационно</w:t>
        <w:softHyphen/>
        <w:t>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совместную деятельность с родителями (законными представителями);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развитие познавательных и профессиональных интересов обучающихся, ключевых компетенций, составляющих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2.2.3 содействие непрерывному профессиональному росту как важнейшему условию удовлетворённости трудом и собственным социальным статусом;</w:t>
      </w:r>
    </w:p>
    <w:p>
      <w:pPr>
        <w:pStyle w:val="Style3"/>
        <w:numPr>
          <w:ilvl w:val="0"/>
          <w:numId w:val="11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spacing w:before="0" w:after="377" w:line="356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обеспечению предприятий и организаций Нытвенского городского округа квалифицированными кадрами.</w:t>
      </w:r>
    </w:p>
    <w:p>
      <w:pPr>
        <w:pStyle w:val="Style5"/>
        <w:numPr>
          <w:ilvl w:val="0"/>
          <w:numId w:val="13"/>
        </w:numPr>
        <w:tabs>
          <w:tab w:leader="none" w:pos="25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5" w:line="260" w:lineRule="exact"/>
        <w:ind w:left="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направления деятельности Совета</w:t>
      </w:r>
    </w:p>
    <w:p>
      <w:pPr>
        <w:pStyle w:val="Style3"/>
        <w:numPr>
          <w:ilvl w:val="0"/>
          <w:numId w:val="15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Информационно-аналитическое направление: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предоставление сведений о социально-экономических особенностях развития рынков труда и образовательных услуг в Нытвенском городском округе, Пермском крае: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предоставление сведений об особенностях трудовой деятельности, потребностях сферы экономики в тех или иных профессиях, способах их получения, психофизиологических требованиях к соискателям тех или иных профессий, о льготах и социальных гарантиях для обучающихся;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" w:right="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работа со средствами массовой информации (радио, телевидение, печатные издания, Интернет-ресурсы) по популяризации специальностей (направлений), востребованных на муниципальном рынке труда;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60" w:lineRule="exact"/>
        <w:ind w:left="40" w:right="60" w:firstLine="0"/>
        <w:sectPr>
          <w:headerReference w:type="even" r:id="rId9"/>
          <w:headerReference w:type="default" r:id="rId10"/>
          <w:pgSz w:w="11909" w:h="16838"/>
          <w:pgMar w:top="1273" w:left="1084" w:right="106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мониторинга профессионального самоопределения обучающихся, результативности работы организаций общего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профессионального образования по профессиональному самоопределению обучающихся.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Консультативно-диагностическое направление: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диагностика профильных и профессиональных намерений, интересов, склонностей и способностей обучающихся, осуществляемая классными руководителями и профконсультантами.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Планово-организационное направление: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56" w:lineRule="exact"/>
        <w:ind w:left="40" w:right="60" w:firstLine="1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планирование, разработку муниципальной программы профориентационной работы;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заключение договоров о взаимодействии всех организаций, являющихся субъектами профориентационной работы;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разработка положений об окружных конкурсах; проведение общественной и независимой экспертизы проектов и программ, направленных на профессиональное самоопределение молодёжи;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разработка и принятие нормативно-правовых актов;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координация деятельности всех субъектов, ответственных за профориентацию обучающихся.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Практико-ориентированное направление: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проведение акций, конкурсов, экскурсий, фестивалей, встреч с представителями образовательных организаций высшего образования, профессиональных образовательных организаций, успешными людьми различных профессий;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организация и проведение профессиональных проб;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профессиональное ориентирование обучающихся через включение в научно-исследовательскую деятельность;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создание механизма партнерства различных структур, организаций и ведомств, заинтересованных в решении проблем трудоустройства выпускников образовательных организаций по вопросам содействия занятости и трудоустройства молодежи;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взаимодействие предприятий и организаций с администрацией образовательных организаций, по вопросам трудоустройства выпускников по полученным специальностям и рабочим профессиям;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укрепление установленных партнерских отношений образовательных организаций Нытвенского городского округа с работодателями, представителями бизнеса с целью удовлетворения потребностей в квалифицированных кадрах;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в реализации федеральных, региональных и муниципальных программ по занятости и трудоустройству выпускников и несовершеннолетних граждан в возрасте от 14-18 лет;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содействие в организации вторичной занятости обучающихся в каникулярное и во внеурочное время;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содействие обеспечению предприятий молодыми специалистами, обучающимися в профессиональных образовательных организациях на условиях заключенных договоров на целевую контрактную подготовку;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3.5. Научно методическое направление: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оказание научно-методической помощи профконсультантам, педагогам- психологам, классным руководителям и другим педагогическим работникам по проблемам профессионального самоопределения обучающихся;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методических материалов по основным темам профориентации; апробация и внедрение технологий и методик, способствующих профессиональному самоопределению обучающихся; обобщение и тиражирование положительного опыта деятельности муниципальных образовательных организаций по сопровождению профессионального самоопределения обучающихся;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77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создание условий для участия педагогов, профконсультантов, в работе научно-практических конференций, семинаров, конкурсов, круглых столов по вопросам профориентации на разных уровнях.</w:t>
      </w:r>
    </w:p>
    <w:p>
      <w:pPr>
        <w:pStyle w:val="Style5"/>
        <w:numPr>
          <w:ilvl w:val="0"/>
          <w:numId w:val="13"/>
        </w:numPr>
        <w:tabs>
          <w:tab w:leader="none" w:pos="3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 w:line="260" w:lineRule="exact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деятельности Совета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состав Совета входят представители государственных и муниципальных органов власти, образовательных организаций городского округа, работодателей, социальных партнеров и иных лиц, заинтересованных в содействии занятости молодых квалифицированных специалистов.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Члены Совета осуществляют свои функции на общественных началах, без отрыва от основной производственной, служебной, учебной и иной деятельности.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Решения Совета носят рекомендательный характер для организаций и ведомств городского округа. Совет готовит и выносит на рассмотрение главы администрации городского округа необходимые проекты распоряжений и постановлений.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Основным видом деятельности Координационного Совета являются рабочие заседания, проводимые председателем Совета не реже одного раза в квартал.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Деятельность Совета определяется в соответствии с планом на текущий календарный год, утвержденным Советом на первом заседании,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заседания Совета могут приглашаться представители общественных организаций и учреждений, органов местного самоуправления, родители и обучающиеся.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4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Заседания Совета протоколируются. Протокол подписывается секретарем и председателем Совета.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71" w:line="349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4.8. Ликвидация Координационного Совета осуществляется по распоряжению главы администрации городского округа.</w:t>
      </w:r>
    </w:p>
    <w:p>
      <w:pPr>
        <w:pStyle w:val="Style14"/>
        <w:numPr>
          <w:ilvl w:val="0"/>
          <w:numId w:val="13"/>
        </w:numPr>
        <w:tabs>
          <w:tab w:leader="none" w:pos="3276" w:val="left"/>
        </w:tabs>
        <w:widowControl w:val="0"/>
        <w:keepNext/>
        <w:keepLines/>
        <w:shd w:val="clear" w:color="auto" w:fill="auto"/>
        <w:bidi w:val="0"/>
        <w:spacing w:before="0" w:after="345" w:line="260" w:lineRule="exact"/>
        <w:ind w:left="28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Права и ответственность Совета</w:t>
      </w:r>
      <w:bookmarkEnd w:id="0"/>
    </w:p>
    <w:p>
      <w:pPr>
        <w:pStyle w:val="Style3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Совет имеет право: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осуществлять подготовку нормативно - правовых актов муниципального уровня;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вносить предложения по вопросам трудоустройства выпускников и несовершеннолетних в муниципальные программы;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проводить экспертизу программ, разработанных ведомствами и организациями, службами и учреждениями, в части, затрагивающей интересы выпускников и молодежи по решению проблем содействия занятости этой категории граждан городского округа;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привлекать заинтересованные стороны к финансированию мероприятий по трудоустройству выпускников и несовершеннолетних городского округа;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взаимодействовать со всеми заинтересованными субъектами для организации стажировок и практик обучающихся;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создавать систему информирования обучающихся и выпускников о рынке труда и образовательных услугах, содействующих решению конкретных вопросов трудоустройства;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предоставлять информацию обучающимся о ситуации на рынке труда и перспективах трудоустройства по конкретным специальностям и профессиям;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вносить предложения по разработке и внедрению новых форм сотрудничества и партнерства образовательных организаций с предприятиями и организациями городского округа;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проводить мероприятия по сбору информации о вакансиях для выпускников и обучающихся;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организовывать информационно - аналитическую работу по трудоустройству выпускников.</w:t>
      </w:r>
    </w:p>
    <w:p>
      <w:pPr>
        <w:pStyle w:val="Style3"/>
        <w:numPr>
          <w:ilvl w:val="0"/>
          <w:numId w:val="19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Совет ответственен: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выполнение плана работы Совета, принятого на календарный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5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год;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spacing w:before="0" w:after="377" w:line="356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достоверность представляемой информации.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418" w:line="260" w:lineRule="exact"/>
        <w:ind w:left="34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VI. Документация Совета</w:t>
      </w:r>
      <w:bookmarkEnd w:id="1"/>
    </w:p>
    <w:p>
      <w:pPr>
        <w:pStyle w:val="Style3"/>
        <w:numPr>
          <w:ilvl w:val="0"/>
          <w:numId w:val="25"/>
        </w:numPr>
        <w:tabs>
          <w:tab w:leader="none" w:pos="1336" w:val="left"/>
        </w:tabs>
        <w:widowControl w:val="0"/>
        <w:keepNext w:val="0"/>
        <w:keepLines w:val="0"/>
        <w:shd w:val="clear" w:color="auto" w:fill="auto"/>
        <w:bidi w:val="0"/>
        <w:spacing w:before="0" w:after="65" w:line="260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Протоколы заседаний Совета: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фиксируют ход обсуждения вопросов, предложения и замечания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5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его членов;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ведутся с нумерацией от начала календарного года;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хранятся не менее 3-х лет.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Отчеты и информация, предоставляемые в органы государственной власти и органы местного самоуправления, а так же опубликованные в сети Интернет.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Ежегодный отчет о деятельности Совета осуществляется по направлению деятельности.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деятельности Совета может быть использована иная документация: материалы мониторинга трудоустройства выпускников, аналитические справки, информационные и рекламные бюллетени, методические сборники, пособия и другие материалы.</w:t>
      </w:r>
    </w:p>
    <w:sectPr>
      <w:headerReference w:type="even" r:id="rId11"/>
      <w:headerReference w:type="default" r:id="rId12"/>
      <w:pgSz w:w="11909" w:h="16838"/>
      <w:pgMar w:top="1273" w:left="1084" w:right="1060" w:bottom="9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1.45pt;margin-top:46.55pt;width:216.pt;height:12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>И. Цель, задачи работы Совета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01.45pt;margin-top:46.55pt;width:216.pt;height:12.6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>И. Цель, задачи работы Совета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4"/>
      <w:numFmt w:val="decimal"/>
      <w:lvlText w:val="2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5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5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Интервал 3 pt"/>
    <w:basedOn w:val="CharStyle6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8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Колонтитул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8"/>
    <w:pPr>
      <w:widowControl w:val="0"/>
      <w:shd w:val="clear" w:color="auto" w:fill="FFFFFF"/>
      <w:jc w:val="both"/>
      <w:spacing w:before="540" w:line="16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after="360" w:line="16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jc w:val="both"/>
      <w:outlineLvl w:val="0"/>
      <w:spacing w:before="300" w:after="4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/Relationships>
</file>